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E94" w:rsidRPr="00833F3D" w:rsidRDefault="00721E94" w:rsidP="00721E94">
      <w:pPr>
        <w:pStyle w:val="ConsPlusNormal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Приложение 3</w:t>
      </w:r>
    </w:p>
    <w:p w:rsidR="00721E94" w:rsidRPr="00833F3D" w:rsidRDefault="00721E94" w:rsidP="00721E94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к Закону</w:t>
      </w:r>
    </w:p>
    <w:p w:rsidR="00721E94" w:rsidRPr="00833F3D" w:rsidRDefault="00721E94" w:rsidP="00721E94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721E94" w:rsidRPr="00833F3D" w:rsidRDefault="00721E94" w:rsidP="00721E94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833F3D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721E94" w:rsidRPr="00833F3D" w:rsidRDefault="00721E94" w:rsidP="00721E94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страхования Саратовской области на 2022 год</w:t>
      </w:r>
    </w:p>
    <w:p w:rsidR="00721E94" w:rsidRPr="00833F3D" w:rsidRDefault="00721E94" w:rsidP="00721E94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и на плановый период 2023 и 2024 годов"</w:t>
      </w:r>
    </w:p>
    <w:p w:rsidR="00721E94" w:rsidRPr="00833F3D" w:rsidRDefault="00721E94" w:rsidP="00721E94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721E94" w:rsidRPr="00833F3D" w:rsidRDefault="00721E94" w:rsidP="00721E9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80"/>
      <w:bookmarkEnd w:id="0"/>
      <w:r w:rsidRPr="00833F3D">
        <w:rPr>
          <w:rFonts w:ascii="Times New Roman" w:hAnsi="Times New Roman" w:cs="Times New Roman"/>
          <w:sz w:val="24"/>
          <w:szCs w:val="24"/>
        </w:rPr>
        <w:t>РАСПРЕДЕЛЕНИЕ БЮДЖЕТНЫХ АССИГНОВАНИЙ БЮДЖЕТА</w:t>
      </w:r>
    </w:p>
    <w:p w:rsidR="00721E94" w:rsidRPr="00833F3D" w:rsidRDefault="00721E94" w:rsidP="00721E9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ТЕРРИТОРИАЛЬНОГО ФОНДА ОБЯЗАТЕЛЬНОГО МЕДИЦИНСКОГО</w:t>
      </w:r>
    </w:p>
    <w:p w:rsidR="00721E94" w:rsidRPr="00833F3D" w:rsidRDefault="00721E94" w:rsidP="00721E9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СТРАХОВАНИЯ САРАТОВСКОЙ ОБЛАСТИ ПО РАЗДЕЛАМ, ПОДРАЗДЕЛАМ,</w:t>
      </w:r>
    </w:p>
    <w:p w:rsidR="00721E94" w:rsidRPr="00833F3D" w:rsidRDefault="00721E94" w:rsidP="00721E9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ЦЕЛЕВЫМ СТАТЬЯМ, ГРУППАМ И ПОДГРУППАМ ВИДОВ РАСХОДОВ</w:t>
      </w:r>
    </w:p>
    <w:p w:rsidR="00721E94" w:rsidRPr="00833F3D" w:rsidRDefault="00721E94" w:rsidP="00721E9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НА 2022 ГОД</w:t>
      </w:r>
    </w:p>
    <w:p w:rsidR="00721E94" w:rsidRPr="00833F3D" w:rsidRDefault="00721E94" w:rsidP="00721E94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850"/>
        <w:gridCol w:w="680"/>
        <w:gridCol w:w="821"/>
        <w:gridCol w:w="1587"/>
        <w:gridCol w:w="737"/>
        <w:gridCol w:w="1304"/>
      </w:tblGrid>
      <w:tr w:rsidR="00721E94" w:rsidRPr="00833F3D" w:rsidTr="00BE71D6">
        <w:tc>
          <w:tcPr>
            <w:tcW w:w="3061" w:type="dxa"/>
            <w:vMerge w:val="restart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расхода</w:t>
            </w:r>
          </w:p>
        </w:tc>
        <w:tc>
          <w:tcPr>
            <w:tcW w:w="4675" w:type="dxa"/>
            <w:gridSpan w:val="5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Код классификации расходов бюджетов</w:t>
            </w:r>
          </w:p>
        </w:tc>
        <w:tc>
          <w:tcPr>
            <w:tcW w:w="1304" w:type="dxa"/>
            <w:vMerge w:val="restart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721E94" w:rsidRPr="00833F3D" w:rsidTr="00BE71D6">
        <w:tc>
          <w:tcPr>
            <w:tcW w:w="3061" w:type="dxa"/>
            <w:vMerge/>
          </w:tcPr>
          <w:p w:rsidR="00721E94" w:rsidRPr="00833F3D" w:rsidRDefault="00721E94" w:rsidP="00721E94">
            <w:pPr>
              <w:spacing w:after="1" w:line="0" w:lineRule="atLeas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 бюджетных средств</w:t>
            </w:r>
          </w:p>
        </w:tc>
        <w:tc>
          <w:tcPr>
            <w:tcW w:w="680" w:type="dxa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821" w:type="dxa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подраздела</w:t>
            </w:r>
          </w:p>
        </w:tc>
        <w:tc>
          <w:tcPr>
            <w:tcW w:w="1587" w:type="dxa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целевой статьи (программная (непрограммная) статья, направление расходов)</w:t>
            </w:r>
          </w:p>
        </w:tc>
        <w:tc>
          <w:tcPr>
            <w:tcW w:w="737" w:type="dxa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вида расходов (группа, подгруппа</w:t>
            </w:r>
            <w:bookmarkStart w:id="1" w:name="_GoBack"/>
            <w:bookmarkEnd w:id="1"/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04" w:type="dxa"/>
            <w:vMerge/>
          </w:tcPr>
          <w:p w:rsidR="00721E94" w:rsidRPr="00833F3D" w:rsidRDefault="00721E94" w:rsidP="00721E94">
            <w:pPr>
              <w:spacing w:after="1" w:line="0" w:lineRule="atLeast"/>
              <w:rPr>
                <w:sz w:val="24"/>
                <w:szCs w:val="24"/>
              </w:rPr>
            </w:pPr>
          </w:p>
        </w:tc>
      </w:tr>
      <w:tr w:rsidR="00721E94" w:rsidRPr="00833F3D" w:rsidTr="00BE71D6">
        <w:tc>
          <w:tcPr>
            <w:tcW w:w="3061" w:type="dxa"/>
            <w:vAlign w:val="center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vAlign w:val="center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1" w:type="dxa"/>
            <w:vAlign w:val="center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7" w:type="dxa"/>
            <w:vAlign w:val="center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  <w:vAlign w:val="center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vAlign w:val="center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164450,0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164450,0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164450,0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73 2 00 00000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164450,0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73 2 00 50930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164450,0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</w:t>
            </w: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(финансовое обеспечение управленческих функций Территориального фонда обязательного медицинского страхования Саратовской области)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164450,0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132819,4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132819,4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31520,7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31520,7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109,9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34112815,1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34112815,1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34112815,1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государственных функций в </w:t>
            </w: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социальной политики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73 1 00 00000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33968572,8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финансовое обеспечение территориальной программы обязательного медицинского страхования Саратовской области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2213,9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2213,9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2213,9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73 1 00 50930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33966358,9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территориальной программы обязательного медицинского страхования на территориях субъектов Российской Федерации)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33478693,9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31846393,7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31846393,7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1632300,2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1632300,2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(оплата за медицинскую </w:t>
            </w: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помощь, оказанную в медицинских организациях Саратовской области лицам, застрахованным на территории других субъектов Российской Федерации)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487665,0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487665,0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487665,0</w:t>
            </w:r>
          </w:p>
        </w:tc>
      </w:tr>
      <w:tr w:rsidR="00721E94" w:rsidRPr="00833F3D" w:rsidTr="00BE71D6">
        <w:tc>
          <w:tcPr>
            <w:tcW w:w="306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Иные мероприятия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73 8 00 00000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144242,3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144242,3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144242,3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108181,7</w:t>
            </w:r>
          </w:p>
        </w:tc>
      </w:tr>
      <w:tr w:rsidR="00721E94" w:rsidRPr="00833F3D" w:rsidTr="00BE71D6">
        <w:tc>
          <w:tcPr>
            <w:tcW w:w="3061" w:type="dxa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36060,6</w:t>
            </w:r>
          </w:p>
        </w:tc>
      </w:tr>
      <w:tr w:rsidR="00721E94" w:rsidRPr="00833F3D" w:rsidTr="00BE71D6">
        <w:tc>
          <w:tcPr>
            <w:tcW w:w="306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Всего расходов</w:t>
            </w:r>
          </w:p>
        </w:tc>
        <w:tc>
          <w:tcPr>
            <w:tcW w:w="85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721E94" w:rsidRPr="00833F3D" w:rsidRDefault="00721E94" w:rsidP="00721E9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34277265,1</w:t>
            </w:r>
          </w:p>
        </w:tc>
      </w:tr>
    </w:tbl>
    <w:p w:rsidR="00721E94" w:rsidRPr="00833F3D" w:rsidRDefault="00721E94" w:rsidP="00721E94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721E94" w:rsidRPr="00833F3D" w:rsidRDefault="00721E94" w:rsidP="00721E94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5847A0" w:rsidRPr="00721E94" w:rsidRDefault="005847A0" w:rsidP="00721E94"/>
    <w:sectPr w:rsidR="005847A0" w:rsidRPr="00721E94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025" w:rsidRDefault="00763025" w:rsidP="005847A0">
      <w:r>
        <w:separator/>
      </w:r>
    </w:p>
  </w:endnote>
  <w:endnote w:type="continuationSeparator" w:id="0">
    <w:p w:rsidR="00763025" w:rsidRDefault="00763025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025" w:rsidRDefault="00763025" w:rsidP="005847A0">
      <w:r>
        <w:separator/>
      </w:r>
    </w:p>
  </w:footnote>
  <w:footnote w:type="continuationSeparator" w:id="0">
    <w:p w:rsidR="00763025" w:rsidRDefault="00763025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E94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403F88"/>
    <w:rsid w:val="00574890"/>
    <w:rsid w:val="005847A0"/>
    <w:rsid w:val="006330AA"/>
    <w:rsid w:val="006C4724"/>
    <w:rsid w:val="006E2B41"/>
    <w:rsid w:val="00721E94"/>
    <w:rsid w:val="00763025"/>
    <w:rsid w:val="007C53E1"/>
    <w:rsid w:val="00D0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721E94"/>
    <w:pPr>
      <w:widowControl w:val="0"/>
      <w:autoSpaceDE w:val="0"/>
      <w:autoSpaceDN w:val="0"/>
    </w:pPr>
    <w:rPr>
      <w:rFonts w:eastAsia="Times New Roman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721E94"/>
    <w:pPr>
      <w:widowControl w:val="0"/>
      <w:autoSpaceDE w:val="0"/>
      <w:autoSpaceDN w:val="0"/>
    </w:pPr>
    <w:rPr>
      <w:rFonts w:eastAsia="Times New Roman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63DEE-2AAB-4D59-A366-D313273E2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2020-10-09T15:26:00Z</dcterms:created>
  <dcterms:modified xsi:type="dcterms:W3CDTF">2021-12-01T10:23:00Z</dcterms:modified>
</cp:coreProperties>
</file>